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8D4E" w14:textId="12FD4C96" w:rsidR="00734C82" w:rsidRPr="00772C94" w:rsidRDefault="00E91179" w:rsidP="00454114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72C94">
        <w:rPr>
          <w:rFonts w:ascii="Arial" w:hAnsi="Arial" w:cs="Arial"/>
          <w:b/>
          <w:bCs/>
          <w:sz w:val="26"/>
          <w:szCs w:val="26"/>
        </w:rPr>
        <w:t>5Rights Foundation</w:t>
      </w:r>
    </w:p>
    <w:p w14:paraId="2E5AB74F" w14:textId="77777777" w:rsidR="00454114" w:rsidRPr="00B33615" w:rsidRDefault="00454114" w:rsidP="00CE1061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37C6A913" w14:textId="1D357445" w:rsidR="00E91179" w:rsidRPr="00772C94" w:rsidRDefault="00734C82">
      <w:p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 xml:space="preserve">5Rights exists to ensure that </w:t>
      </w:r>
      <w:r w:rsidR="00B33615" w:rsidRPr="00772C94">
        <w:rPr>
          <w:rFonts w:ascii="Arial" w:hAnsi="Arial" w:cs="Arial"/>
          <w:sz w:val="24"/>
          <w:szCs w:val="24"/>
        </w:rPr>
        <w:t>children’s</w:t>
      </w:r>
      <w:r w:rsidRPr="00772C94">
        <w:rPr>
          <w:rFonts w:ascii="Arial" w:hAnsi="Arial" w:cs="Arial"/>
          <w:sz w:val="24"/>
          <w:szCs w:val="24"/>
        </w:rPr>
        <w:t xml:space="preserve"> online rights, reflect those that they are entitled to in the real world.  </w:t>
      </w:r>
      <w:r w:rsidR="00454114" w:rsidRPr="00772C94">
        <w:rPr>
          <w:rFonts w:ascii="Arial" w:hAnsi="Arial" w:cs="Arial"/>
          <w:sz w:val="24"/>
          <w:szCs w:val="24"/>
        </w:rPr>
        <w:t>They a</w:t>
      </w:r>
      <w:r w:rsidR="00E91179" w:rsidRPr="00772C94">
        <w:rPr>
          <w:rFonts w:ascii="Arial" w:hAnsi="Arial" w:cs="Arial"/>
          <w:sz w:val="24"/>
          <w:szCs w:val="24"/>
        </w:rPr>
        <w:t>im to create a digital world fit for children and young people that they can access creatively, knowledg</w:t>
      </w:r>
      <w:r w:rsidR="00B33615" w:rsidRPr="00772C94">
        <w:rPr>
          <w:rFonts w:ascii="Arial" w:hAnsi="Arial" w:cs="Arial"/>
          <w:sz w:val="24"/>
          <w:szCs w:val="24"/>
        </w:rPr>
        <w:t>e</w:t>
      </w:r>
      <w:r w:rsidR="00E91179" w:rsidRPr="00772C94">
        <w:rPr>
          <w:rFonts w:ascii="Arial" w:hAnsi="Arial" w:cs="Arial"/>
          <w:sz w:val="24"/>
          <w:szCs w:val="24"/>
        </w:rPr>
        <w:t>ably, and fearle</w:t>
      </w:r>
      <w:r w:rsidR="00B33615" w:rsidRPr="00772C94">
        <w:rPr>
          <w:rFonts w:ascii="Arial" w:hAnsi="Arial" w:cs="Arial"/>
          <w:sz w:val="24"/>
          <w:szCs w:val="24"/>
        </w:rPr>
        <w:t>s</w:t>
      </w:r>
      <w:r w:rsidR="00E91179" w:rsidRPr="00772C94">
        <w:rPr>
          <w:rFonts w:ascii="Arial" w:hAnsi="Arial" w:cs="Arial"/>
          <w:sz w:val="24"/>
          <w:szCs w:val="24"/>
        </w:rPr>
        <w:t>sly.</w:t>
      </w:r>
      <w:r w:rsidR="00B33615" w:rsidRPr="00772C94">
        <w:rPr>
          <w:rFonts w:ascii="Arial" w:hAnsi="Arial" w:cs="Arial"/>
          <w:sz w:val="24"/>
          <w:szCs w:val="24"/>
        </w:rPr>
        <w:t xml:space="preserve"> </w:t>
      </w:r>
    </w:p>
    <w:p w14:paraId="566F66EC" w14:textId="77777777" w:rsidR="00473BF8" w:rsidRPr="00772C94" w:rsidRDefault="00E91179" w:rsidP="004541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>The Right to Remove</w:t>
      </w:r>
      <w:r w:rsidR="00473BF8" w:rsidRPr="00772C94">
        <w:rPr>
          <w:rFonts w:ascii="Arial" w:hAnsi="Arial" w:cs="Arial"/>
          <w:sz w:val="24"/>
          <w:szCs w:val="24"/>
        </w:rPr>
        <w:t xml:space="preserve"> – Making it as easy to remove posts as to create them.</w:t>
      </w:r>
    </w:p>
    <w:p w14:paraId="54D7C418" w14:textId="198D2273" w:rsidR="00E91179" w:rsidRPr="00772C94" w:rsidRDefault="00E91179" w:rsidP="004541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>The Right to Know</w:t>
      </w:r>
      <w:r w:rsidR="00473BF8" w:rsidRPr="00772C94">
        <w:rPr>
          <w:rFonts w:ascii="Arial" w:hAnsi="Arial" w:cs="Arial"/>
          <w:sz w:val="24"/>
          <w:szCs w:val="24"/>
        </w:rPr>
        <w:t xml:space="preserve"> – Know who has our information and for what purpose.</w:t>
      </w:r>
    </w:p>
    <w:p w14:paraId="29188EF9" w14:textId="3686056F" w:rsidR="00E91179" w:rsidRPr="00772C94" w:rsidRDefault="00E91179" w:rsidP="004541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>The Right to Safety and Support</w:t>
      </w:r>
      <w:r w:rsidR="00473BF8" w:rsidRPr="00772C94">
        <w:rPr>
          <w:rFonts w:ascii="Arial" w:hAnsi="Arial" w:cs="Arial"/>
          <w:sz w:val="24"/>
          <w:szCs w:val="24"/>
        </w:rPr>
        <w:t xml:space="preserve"> – To provide help centred around things which make children feel uncomfortable or unsafe.</w:t>
      </w:r>
    </w:p>
    <w:p w14:paraId="6F470B02" w14:textId="61BFD34B" w:rsidR="00E91179" w:rsidRPr="00772C94" w:rsidRDefault="00E91179" w:rsidP="004541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>The Right to Informed and Conscious Choices</w:t>
      </w:r>
      <w:r w:rsidR="00473BF8" w:rsidRPr="00772C94">
        <w:rPr>
          <w:rFonts w:ascii="Arial" w:hAnsi="Arial" w:cs="Arial"/>
          <w:sz w:val="24"/>
          <w:szCs w:val="24"/>
        </w:rPr>
        <w:t xml:space="preserve"> – understand technology to make informed choices.</w:t>
      </w:r>
    </w:p>
    <w:p w14:paraId="3296DB69" w14:textId="21EE531E" w:rsidR="00E91179" w:rsidRPr="00772C94" w:rsidRDefault="00E91179" w:rsidP="004541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 xml:space="preserve">The Right to Digital Literacy – teach the schools to use </w:t>
      </w:r>
      <w:r w:rsidR="00473BF8" w:rsidRPr="00772C94">
        <w:rPr>
          <w:rFonts w:ascii="Arial" w:hAnsi="Arial" w:cs="Arial"/>
          <w:sz w:val="24"/>
          <w:szCs w:val="24"/>
        </w:rPr>
        <w:t>digital technologies safely</w:t>
      </w:r>
      <w:r w:rsidR="00B33615" w:rsidRPr="00772C94">
        <w:rPr>
          <w:rFonts w:ascii="Arial" w:hAnsi="Arial" w:cs="Arial"/>
          <w:sz w:val="24"/>
          <w:szCs w:val="24"/>
        </w:rPr>
        <w:t>.</w:t>
      </w:r>
    </w:p>
    <w:p w14:paraId="2FE303B9" w14:textId="26BA3C55" w:rsidR="00B33615" w:rsidRPr="00772C94" w:rsidRDefault="00174977" w:rsidP="00B33615">
      <w:pPr>
        <w:rPr>
          <w:rFonts w:ascii="Arial" w:hAnsi="Arial" w:cs="Arial"/>
          <w:sz w:val="24"/>
          <w:szCs w:val="24"/>
        </w:rPr>
      </w:pPr>
      <w:hyperlink r:id="rId7" w:history="1">
        <w:r w:rsidR="00E91179" w:rsidRPr="00772C94">
          <w:rPr>
            <w:rStyle w:val="Hyperlink"/>
            <w:rFonts w:ascii="Arial" w:hAnsi="Arial" w:cs="Arial"/>
            <w:sz w:val="24"/>
            <w:szCs w:val="24"/>
          </w:rPr>
          <w:t>https://5rightsfoundation.com</w:t>
        </w:r>
      </w:hyperlink>
    </w:p>
    <w:p w14:paraId="39F728C0" w14:textId="3312954B" w:rsidR="00CE1061" w:rsidRPr="00772C94" w:rsidRDefault="00CE1061" w:rsidP="00CE1061">
      <w:p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 xml:space="preserve">The 5 Rights link to the </w:t>
      </w:r>
      <w:hyperlink r:id="rId8" w:history="1">
        <w:r w:rsidRPr="00772C94">
          <w:rPr>
            <w:rStyle w:val="Hyperlink"/>
            <w:rFonts w:ascii="Arial" w:hAnsi="Arial" w:cs="Arial"/>
            <w:sz w:val="24"/>
            <w:szCs w:val="24"/>
          </w:rPr>
          <w:t>Age Appropriate Design Code (AADC)</w:t>
        </w:r>
      </w:hyperlink>
      <w:r w:rsidRPr="00772C94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772C94">
          <w:rPr>
            <w:rStyle w:val="Hyperlink"/>
            <w:rFonts w:ascii="Arial" w:hAnsi="Arial" w:cs="Arial"/>
            <w:sz w:val="24"/>
            <w:szCs w:val="24"/>
          </w:rPr>
          <w:t>data protection by design and default .</w:t>
        </w:r>
      </w:hyperlink>
    </w:p>
    <w:p w14:paraId="000CDB19" w14:textId="7E338229" w:rsidR="00E91179" w:rsidRPr="00B33615" w:rsidRDefault="00E91179">
      <w:pPr>
        <w:rPr>
          <w:rFonts w:ascii="Arial" w:hAnsi="Arial" w:cs="Arial"/>
        </w:rPr>
      </w:pPr>
    </w:p>
    <w:p w14:paraId="25747EB7" w14:textId="50CC6311" w:rsidR="00454114" w:rsidRPr="00772C94" w:rsidRDefault="00454114" w:rsidP="00454114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72C94">
        <w:rPr>
          <w:rFonts w:ascii="Arial" w:hAnsi="Arial" w:cs="Arial"/>
          <w:b/>
          <w:bCs/>
          <w:sz w:val="26"/>
          <w:szCs w:val="26"/>
        </w:rPr>
        <w:t xml:space="preserve">Digital Futures Commission </w:t>
      </w:r>
    </w:p>
    <w:p w14:paraId="5D1A48CA" w14:textId="77777777" w:rsidR="00454114" w:rsidRPr="00772C94" w:rsidRDefault="00454114" w:rsidP="00454114">
      <w:p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>The Digital Futures Commission is working to put children’s interests at the centre of the design of the digital world. Its ambitious research programme is guided by a group of Commissioners with expertise in how children and digital technology intersect.</w:t>
      </w:r>
    </w:p>
    <w:p w14:paraId="51BF5AD0" w14:textId="261EC57A" w:rsidR="00EA5107" w:rsidRPr="00772C94" w:rsidRDefault="00454114">
      <w:p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 xml:space="preserve">For more information, please see: </w:t>
      </w:r>
      <w:hyperlink r:id="rId10" w:history="1">
        <w:r w:rsidRPr="00772C94">
          <w:rPr>
            <w:rStyle w:val="Hyperlink"/>
            <w:rFonts w:ascii="Arial" w:hAnsi="Arial" w:cs="Arial"/>
            <w:sz w:val="24"/>
            <w:szCs w:val="24"/>
          </w:rPr>
          <w:t>https://digitalfuturescommission.org.uk</w:t>
        </w:r>
      </w:hyperlink>
    </w:p>
    <w:p w14:paraId="058AA261" w14:textId="232F638E" w:rsidR="00CE1061" w:rsidRPr="00B33615" w:rsidRDefault="00CE1061">
      <w:pPr>
        <w:rPr>
          <w:rFonts w:ascii="Arial" w:hAnsi="Arial" w:cs="Arial"/>
        </w:rPr>
      </w:pPr>
    </w:p>
    <w:p w14:paraId="6C0B0B76" w14:textId="2408ACE7" w:rsidR="00CE1061" w:rsidRPr="00772C94" w:rsidRDefault="00CE1061" w:rsidP="00B33615">
      <w:pPr>
        <w:jc w:val="both"/>
        <w:rPr>
          <w:rFonts w:ascii="Arial" w:hAnsi="Arial" w:cs="Arial"/>
          <w:sz w:val="26"/>
          <w:szCs w:val="26"/>
        </w:rPr>
      </w:pPr>
      <w:r w:rsidRPr="00772C94">
        <w:rPr>
          <w:rFonts w:ascii="Arial" w:hAnsi="Arial" w:cs="Arial"/>
          <w:b/>
          <w:bCs/>
          <w:sz w:val="26"/>
          <w:szCs w:val="26"/>
        </w:rPr>
        <w:t>Age Appropriate Design Code</w:t>
      </w:r>
    </w:p>
    <w:p w14:paraId="01DF95FC" w14:textId="5146468E" w:rsidR="00CE1061" w:rsidRPr="00772C94" w:rsidRDefault="00CE1061" w:rsidP="00CE1061">
      <w:pPr>
        <w:rPr>
          <w:rFonts w:ascii="Arial" w:hAnsi="Arial" w:cs="Arial"/>
          <w:sz w:val="24"/>
          <w:szCs w:val="24"/>
        </w:rPr>
      </w:pPr>
      <w:r w:rsidRPr="00772C94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Pr="00772C94">
          <w:rPr>
            <w:rStyle w:val="Hyperlink"/>
            <w:rFonts w:ascii="Arial" w:hAnsi="Arial" w:cs="Arial"/>
            <w:sz w:val="24"/>
            <w:szCs w:val="24"/>
          </w:rPr>
          <w:t>Age Appropriate Design Code (AADC)</w:t>
        </w:r>
      </w:hyperlink>
      <w:r w:rsidRPr="00772C94">
        <w:rPr>
          <w:rFonts w:ascii="Arial" w:hAnsi="Arial" w:cs="Arial"/>
          <w:sz w:val="24"/>
          <w:szCs w:val="24"/>
        </w:rPr>
        <w:t xml:space="preserve"> came into effect on the 2</w:t>
      </w:r>
      <w:r w:rsidRPr="00772C94">
        <w:rPr>
          <w:rFonts w:ascii="Arial" w:hAnsi="Arial" w:cs="Arial"/>
          <w:sz w:val="24"/>
          <w:szCs w:val="24"/>
          <w:vertAlign w:val="superscript"/>
        </w:rPr>
        <w:t>nd</w:t>
      </w:r>
      <w:r w:rsidRPr="00772C94">
        <w:rPr>
          <w:rFonts w:ascii="Arial" w:hAnsi="Arial" w:cs="Arial"/>
          <w:sz w:val="24"/>
          <w:szCs w:val="24"/>
        </w:rPr>
        <w:t xml:space="preserve"> September 2020 with a 12 month transition period. Organisations need to conform by 2</w:t>
      </w:r>
      <w:r w:rsidRPr="00772C94">
        <w:rPr>
          <w:rFonts w:ascii="Arial" w:hAnsi="Arial" w:cs="Arial"/>
          <w:sz w:val="24"/>
          <w:szCs w:val="24"/>
          <w:vertAlign w:val="superscript"/>
        </w:rPr>
        <w:t>nd</w:t>
      </w:r>
      <w:r w:rsidRPr="00772C94">
        <w:rPr>
          <w:rFonts w:ascii="Arial" w:hAnsi="Arial" w:cs="Arial"/>
          <w:sz w:val="24"/>
          <w:szCs w:val="24"/>
        </w:rPr>
        <w:t xml:space="preserve"> September 2021.</w:t>
      </w:r>
    </w:p>
    <w:p w14:paraId="100DA6E1" w14:textId="77777777" w:rsidR="00CE1061" w:rsidRDefault="00CE1061" w:rsidP="00CE1061"/>
    <w:p w14:paraId="2FB962EC" w14:textId="77777777" w:rsidR="00CE1061" w:rsidRPr="00CE1061" w:rsidRDefault="00CE1061" w:rsidP="00CE1061">
      <w:pPr>
        <w:jc w:val="center"/>
        <w:rPr>
          <w:rFonts w:ascii="Bahnschrift SemiLight Condensed" w:hAnsi="Bahnschrift SemiLight Condensed"/>
          <w:color w:val="1F3864" w:themeColor="accent1" w:themeShade="80"/>
          <w:sz w:val="32"/>
          <w:szCs w:val="32"/>
        </w:rPr>
      </w:pPr>
      <w:r w:rsidRPr="00CE1061">
        <w:rPr>
          <w:rFonts w:ascii="Bahnschrift SemiLight Condensed" w:hAnsi="Bahnschrift SemiLight Condensed"/>
          <w:color w:val="1F3864" w:themeColor="accent1" w:themeShade="80"/>
          <w:sz w:val="32"/>
          <w:szCs w:val="32"/>
        </w:rPr>
        <w:t>“This statutory code of practice looks to change that, not by seeking to protect children from the digital world, but by protecting them within it.”</w:t>
      </w:r>
    </w:p>
    <w:p w14:paraId="7614CBBA" w14:textId="77777777" w:rsidR="00CE1061" w:rsidRPr="00CE1061" w:rsidRDefault="00CE1061" w:rsidP="00CE1061">
      <w:pPr>
        <w:rPr>
          <w:sz w:val="2"/>
          <w:szCs w:val="2"/>
        </w:rPr>
      </w:pPr>
    </w:p>
    <w:p w14:paraId="10FAD58F" w14:textId="51A9445F" w:rsidR="00CE1061" w:rsidRDefault="00CE1061">
      <w:r w:rsidRPr="00772C94">
        <w:rPr>
          <w:rFonts w:ascii="Arial" w:hAnsi="Arial" w:cs="Arial"/>
          <w:sz w:val="24"/>
          <w:szCs w:val="24"/>
        </w:rPr>
        <w:t>Data goes hand in hand with the digital services children use daily. Games, apps</w:t>
      </w:r>
      <w:r w:rsidR="00B33615" w:rsidRPr="00772C94">
        <w:rPr>
          <w:rFonts w:ascii="Arial" w:hAnsi="Arial" w:cs="Arial"/>
          <w:sz w:val="24"/>
          <w:szCs w:val="24"/>
        </w:rPr>
        <w:t>,</w:t>
      </w:r>
      <w:r w:rsidRPr="00772C94">
        <w:rPr>
          <w:rFonts w:ascii="Arial" w:hAnsi="Arial" w:cs="Arial"/>
          <w:sz w:val="24"/>
          <w:szCs w:val="24"/>
        </w:rPr>
        <w:t xml:space="preserve"> and websites collect data which is used to target them for more services o</w:t>
      </w:r>
      <w:r w:rsidR="00B33615" w:rsidRPr="00772C94">
        <w:rPr>
          <w:rFonts w:ascii="Arial" w:hAnsi="Arial" w:cs="Arial"/>
          <w:sz w:val="24"/>
          <w:szCs w:val="24"/>
        </w:rPr>
        <w:t>r</w:t>
      </w:r>
      <w:r w:rsidRPr="00772C94">
        <w:rPr>
          <w:rFonts w:ascii="Arial" w:hAnsi="Arial" w:cs="Arial"/>
          <w:sz w:val="24"/>
          <w:szCs w:val="24"/>
        </w:rPr>
        <w:t xml:space="preserve"> encourage them to use existing services more. All this data can mean that our children are targeted and profiled more than we imagine and fails to create a safe space for them to learn, explore</w:t>
      </w:r>
      <w:r w:rsidR="00B33615" w:rsidRPr="00772C94">
        <w:rPr>
          <w:rFonts w:ascii="Arial" w:hAnsi="Arial" w:cs="Arial"/>
          <w:sz w:val="24"/>
          <w:szCs w:val="24"/>
        </w:rPr>
        <w:t>,</w:t>
      </w:r>
      <w:r w:rsidRPr="00772C94">
        <w:rPr>
          <w:rFonts w:ascii="Arial" w:hAnsi="Arial" w:cs="Arial"/>
          <w:sz w:val="24"/>
          <w:szCs w:val="24"/>
        </w:rPr>
        <w:t xml:space="preserve"> and play. The AADC aims to change that.</w:t>
      </w:r>
    </w:p>
    <w:sectPr w:rsidR="00CE1061" w:rsidSect="00CE1061">
      <w:headerReference w:type="default" r:id="rId12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C09C" w14:textId="77777777" w:rsidR="00CE1061" w:rsidRDefault="00CE1061" w:rsidP="00CE1061">
      <w:pPr>
        <w:spacing w:after="0" w:line="240" w:lineRule="auto"/>
      </w:pPr>
      <w:r>
        <w:separator/>
      </w:r>
    </w:p>
  </w:endnote>
  <w:endnote w:type="continuationSeparator" w:id="0">
    <w:p w14:paraId="579178B6" w14:textId="77777777" w:rsidR="00CE1061" w:rsidRDefault="00CE1061" w:rsidP="00CE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E246" w14:textId="77777777" w:rsidR="00CE1061" w:rsidRDefault="00CE1061" w:rsidP="00CE1061">
      <w:pPr>
        <w:spacing w:after="0" w:line="240" w:lineRule="auto"/>
      </w:pPr>
      <w:r>
        <w:separator/>
      </w:r>
    </w:p>
  </w:footnote>
  <w:footnote w:type="continuationSeparator" w:id="0">
    <w:p w14:paraId="69134011" w14:textId="77777777" w:rsidR="00CE1061" w:rsidRDefault="00CE1061" w:rsidP="00CE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2BE4" w14:textId="4F5F8DE9" w:rsidR="00CE1061" w:rsidRPr="00CE1061" w:rsidRDefault="00CE1061" w:rsidP="00CE1061">
    <w:pPr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BA1AC3" wp14:editId="1FD40714">
          <wp:simplePos x="0" y="0"/>
          <wp:positionH relativeFrom="margin">
            <wp:align>right</wp:align>
          </wp:positionH>
          <wp:positionV relativeFrom="paragraph">
            <wp:posOffset>264795</wp:posOffset>
          </wp:positionV>
          <wp:extent cx="6300470" cy="661670"/>
          <wp:effectExtent l="0" t="0" r="5080" b="5080"/>
          <wp:wrapTight wrapText="bothSides">
            <wp:wrapPolygon edited="0">
              <wp:start x="0" y="0"/>
              <wp:lineTo x="0" y="21144"/>
              <wp:lineTo x="21552" y="21144"/>
              <wp:lineTo x="215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061">
      <w:rPr>
        <w:b/>
        <w:bCs/>
        <w:sz w:val="28"/>
        <w:szCs w:val="28"/>
      </w:rPr>
      <w:t>Age Appropriate Design and Children’s Rights</w:t>
    </w:r>
    <w:r w:rsidRPr="00CE1061">
      <w:t xml:space="preserve"> </w:t>
    </w:r>
  </w:p>
  <w:p w14:paraId="721F6C6B" w14:textId="77777777" w:rsidR="00CE1061" w:rsidRDefault="00CE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280"/>
    <w:multiLevelType w:val="multilevel"/>
    <w:tmpl w:val="EC1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04825"/>
    <w:multiLevelType w:val="hybridMultilevel"/>
    <w:tmpl w:val="E67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9DF"/>
    <w:multiLevelType w:val="hybridMultilevel"/>
    <w:tmpl w:val="56C4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7C05"/>
    <w:multiLevelType w:val="multilevel"/>
    <w:tmpl w:val="2BD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96678"/>
    <w:multiLevelType w:val="multilevel"/>
    <w:tmpl w:val="B0D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871D8"/>
    <w:multiLevelType w:val="hybridMultilevel"/>
    <w:tmpl w:val="725E0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79"/>
    <w:rsid w:val="00174977"/>
    <w:rsid w:val="001C5103"/>
    <w:rsid w:val="00454114"/>
    <w:rsid w:val="00473BF8"/>
    <w:rsid w:val="0050065B"/>
    <w:rsid w:val="00664CC0"/>
    <w:rsid w:val="00734C82"/>
    <w:rsid w:val="00772C94"/>
    <w:rsid w:val="007F39F5"/>
    <w:rsid w:val="00882990"/>
    <w:rsid w:val="00885DCD"/>
    <w:rsid w:val="00A64590"/>
    <w:rsid w:val="00AF7076"/>
    <w:rsid w:val="00B33615"/>
    <w:rsid w:val="00BB6CD8"/>
    <w:rsid w:val="00C70C5C"/>
    <w:rsid w:val="00CE1061"/>
    <w:rsid w:val="00D902AF"/>
    <w:rsid w:val="00E91179"/>
    <w:rsid w:val="00EA5107"/>
    <w:rsid w:val="00E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BDF2C"/>
  <w15:chartTrackingRefBased/>
  <w15:docId w15:val="{753AA107-8F68-4AB2-A604-1BFBD5F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50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0065B"/>
  </w:style>
  <w:style w:type="character" w:customStyle="1" w:styleId="color23">
    <w:name w:val="color_23"/>
    <w:basedOn w:val="DefaultParagraphFont"/>
    <w:rsid w:val="0050065B"/>
  </w:style>
  <w:style w:type="character" w:styleId="Strong">
    <w:name w:val="Strong"/>
    <w:basedOn w:val="DefaultParagraphFont"/>
    <w:uiPriority w:val="22"/>
    <w:qFormat/>
    <w:rsid w:val="00664CC0"/>
    <w:rPr>
      <w:b/>
      <w:bCs/>
    </w:rPr>
  </w:style>
  <w:style w:type="character" w:customStyle="1" w:styleId="color18">
    <w:name w:val="color_18"/>
    <w:basedOn w:val="DefaultParagraphFont"/>
    <w:rsid w:val="00664CC0"/>
  </w:style>
  <w:style w:type="paragraph" w:styleId="ListParagraph">
    <w:name w:val="List Paragraph"/>
    <w:basedOn w:val="Normal"/>
    <w:uiPriority w:val="34"/>
    <w:qFormat/>
    <w:rsid w:val="00885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61"/>
  </w:style>
  <w:style w:type="paragraph" w:styleId="Footer">
    <w:name w:val="footer"/>
    <w:basedOn w:val="Normal"/>
    <w:link w:val="FooterChar"/>
    <w:uiPriority w:val="99"/>
    <w:unhideWhenUsed/>
    <w:rsid w:val="00CE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ico-codes-of-practice/age-appropriate-design-co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rightsfound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data-protection/ico-codes-of-practice/age-appropriate-design-co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gitalfuturescommiss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accountability-and-governance/data-protection-by-design-and-defaul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</dc:creator>
  <cp:keywords/>
  <dc:description/>
  <cp:lastModifiedBy>Marie Kearney (Childrens Services)</cp:lastModifiedBy>
  <cp:revision>6</cp:revision>
  <dcterms:created xsi:type="dcterms:W3CDTF">2021-08-31T11:07:00Z</dcterms:created>
  <dcterms:modified xsi:type="dcterms:W3CDTF">2021-09-01T14:10:00Z</dcterms:modified>
</cp:coreProperties>
</file>